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color w:val="00B050"/>
          <w:sz w:val="24"/>
          <w:szCs w:val="24"/>
        </w:rPr>
      </w:pPr>
      <w:r>
        <w:rPr>
          <w:rFonts w:hint="eastAsia" w:ascii="微软雅黑" w:hAnsi="微软雅黑" w:eastAsia="微软雅黑"/>
          <w:b/>
          <w:color w:val="00B050"/>
          <w:sz w:val="24"/>
          <w:szCs w:val="24"/>
          <w:lang w:val="en-US" w:eastAsia="zh-CN"/>
        </w:rPr>
        <w:t>葡萄酒</w:t>
      </w:r>
      <w:r>
        <w:rPr>
          <w:rFonts w:hint="eastAsia" w:ascii="微软雅黑" w:hAnsi="微软雅黑" w:eastAsia="微软雅黑"/>
          <w:b/>
          <w:color w:val="00B050"/>
          <w:sz w:val="24"/>
          <w:szCs w:val="24"/>
        </w:rPr>
        <w:t>中</w:t>
      </w:r>
      <w:r>
        <w:rPr>
          <w:rFonts w:hint="eastAsia" w:ascii="微软雅黑" w:hAnsi="微软雅黑" w:eastAsia="微软雅黑"/>
          <w:b/>
          <w:color w:val="00B050"/>
          <w:sz w:val="24"/>
          <w:szCs w:val="24"/>
          <w:lang w:val="en-US" w:eastAsia="zh-CN"/>
        </w:rPr>
        <w:t>赭曲霉</w:t>
      </w:r>
      <w:r>
        <w:rPr>
          <w:rFonts w:hint="eastAsia" w:ascii="微软雅黑" w:hAnsi="微软雅黑" w:eastAsia="微软雅黑"/>
          <w:b/>
          <w:color w:val="00B050"/>
          <w:sz w:val="24"/>
          <w:szCs w:val="24"/>
        </w:rPr>
        <w:t>毒素</w:t>
      </w:r>
      <w:r>
        <w:rPr>
          <w:rFonts w:hint="eastAsia" w:ascii="微软雅黑" w:hAnsi="微软雅黑" w:eastAsia="微软雅黑"/>
          <w:b/>
          <w:color w:val="00B050"/>
          <w:sz w:val="24"/>
          <w:szCs w:val="24"/>
          <w:lang w:val="en-US" w:eastAsia="zh-CN"/>
        </w:rPr>
        <w:t>A</w:t>
      </w:r>
      <w:r>
        <w:rPr>
          <w:rFonts w:hint="eastAsia" w:ascii="微软雅黑" w:hAnsi="微软雅黑" w:eastAsia="微软雅黑"/>
          <w:b/>
          <w:color w:val="00B050"/>
          <w:sz w:val="24"/>
          <w:szCs w:val="24"/>
        </w:rPr>
        <w:t>的污染及快速定量检测</w:t>
      </w:r>
      <w:r>
        <w:rPr>
          <w:rFonts w:hint="eastAsia" w:ascii="微软雅黑" w:hAnsi="微软雅黑" w:eastAsia="微软雅黑"/>
          <w:b/>
          <w:color w:val="00B050"/>
          <w:sz w:val="24"/>
          <w:szCs w:val="24"/>
          <w:lang w:val="en-US" w:eastAsia="zh-CN"/>
        </w:rPr>
        <w:t>方案</w:t>
      </w:r>
    </w:p>
    <w:p>
      <w:pPr>
        <w:jc w:val="center"/>
        <w:rPr>
          <w:rFonts w:hint="eastAsia" w:ascii="微软雅黑" w:hAnsi="微软雅黑" w:eastAsia="微软雅黑" w:cs="微软雅黑"/>
          <w:sz w:val="21"/>
          <w:szCs w:val="21"/>
        </w:rPr>
      </w:pPr>
      <w:r>
        <w:rPr>
          <w:rStyle w:val="4"/>
          <w:rFonts w:hint="eastAsia" w:ascii="微软雅黑" w:hAnsi="微软雅黑" w:eastAsia="微软雅黑" w:cs="微软雅黑"/>
          <w:i w:val="0"/>
          <w:caps w:val="0"/>
          <w:color w:val="FF0000"/>
          <w:spacing w:val="0"/>
          <w:sz w:val="24"/>
          <w:szCs w:val="24"/>
          <w:lang w:val="en-US" w:eastAsia="zh-CN"/>
        </w:rPr>
        <w:t xml:space="preserve">                            </w:t>
      </w:r>
      <w:r>
        <w:rPr>
          <w:rStyle w:val="4"/>
          <w:rFonts w:hint="eastAsia" w:ascii="微软雅黑" w:hAnsi="微软雅黑" w:eastAsia="微软雅黑" w:cs="微软雅黑"/>
          <w:i w:val="0"/>
          <w:caps w:val="0"/>
          <w:color w:val="FF0000"/>
          <w:spacing w:val="0"/>
          <w:sz w:val="24"/>
          <w:szCs w:val="24"/>
        </w:rPr>
        <w:t>--8min准确定量</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360" w:firstLineChars="200"/>
        <w:jc w:val="both"/>
        <w:textAlignment w:val="auto"/>
        <w:outlineLvl w:val="9"/>
        <w:rPr>
          <w:rFonts w:hint="eastAsia" w:ascii="微软雅黑" w:hAnsi="微软雅黑" w:eastAsia="微软雅黑" w:cs="微软雅黑"/>
          <w:b/>
          <w:bCs/>
          <w:color w:val="00B050"/>
          <w:sz w:val="18"/>
          <w:szCs w:val="18"/>
        </w:rPr>
      </w:pPr>
      <w:r>
        <w:rPr>
          <w:rFonts w:hint="eastAsia" w:ascii="微软雅黑" w:hAnsi="微软雅黑" w:eastAsia="微软雅黑" w:cs="微软雅黑"/>
          <w:b/>
          <w:bCs/>
          <w:color w:val="00B050"/>
          <w:sz w:val="18"/>
          <w:szCs w:val="18"/>
          <w:lang w:val="en-US" w:eastAsia="zh-CN"/>
        </w:rPr>
        <w:t>赭曲霉毒素概述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20" w:lineRule="atLeast"/>
        <w:ind w:left="0" w:right="0" w:firstLine="420"/>
        <w:jc w:val="left"/>
        <w:rPr>
          <w:rFonts w:hint="eastAsia" w:ascii="微软雅黑" w:hAnsi="微软雅黑" w:eastAsia="微软雅黑" w:cs="微软雅黑"/>
          <w:b w:val="0"/>
          <w:i w:val="0"/>
          <w:caps w:val="0"/>
          <w:color w:val="auto"/>
          <w:spacing w:val="0"/>
          <w:sz w:val="18"/>
          <w:szCs w:val="18"/>
          <w:shd w:val="clear" w:fill="FFFFFF"/>
        </w:rPr>
      </w:pPr>
      <w:r>
        <w:rPr>
          <w:rFonts w:hint="eastAsia" w:ascii="微软雅黑" w:hAnsi="微软雅黑" w:eastAsia="微软雅黑" w:cs="微软雅黑"/>
          <w:b w:val="0"/>
          <w:i w:val="0"/>
          <w:caps w:val="0"/>
          <w:color w:val="auto"/>
          <w:spacing w:val="0"/>
          <w:sz w:val="18"/>
          <w:szCs w:val="18"/>
          <w:shd w:val="clear" w:fill="FFFFFF"/>
        </w:rPr>
        <w:t>据资料显示，赭曲霉毒素(Ochratoxin A)是一种有毒真菌代谢产物</w:t>
      </w:r>
      <w:r>
        <w:rPr>
          <w:rFonts w:hint="eastAsia" w:ascii="微软雅黑" w:hAnsi="微软雅黑" w:eastAsia="微软雅黑" w:cs="微软雅黑"/>
          <w:b w:val="0"/>
          <w:i w:val="0"/>
          <w:caps w:val="0"/>
          <w:color w:val="auto"/>
          <w:spacing w:val="0"/>
          <w:sz w:val="18"/>
          <w:szCs w:val="18"/>
          <w:shd w:val="clear" w:fill="FFFFFF"/>
          <w:lang w:eastAsia="zh-CN"/>
        </w:rPr>
        <w:t>，有很高的化学稳定性和热稳定性</w:t>
      </w:r>
      <w:r>
        <w:rPr>
          <w:rFonts w:hint="eastAsia" w:ascii="微软雅黑" w:hAnsi="微软雅黑" w:eastAsia="微软雅黑" w:cs="微软雅黑"/>
          <w:b w:val="0"/>
          <w:i w:val="0"/>
          <w:caps w:val="0"/>
          <w:color w:val="auto"/>
          <w:spacing w:val="0"/>
          <w:sz w:val="18"/>
          <w:szCs w:val="18"/>
          <w:shd w:val="clear" w:fill="FFFFFF"/>
        </w:rPr>
        <w:t>。赭曲霉毒素是由纯绿青霉、赭曲霉和碳黑曲霉等真菌产生的一组结构类似的毒素，其中毒性最大、与人类健康关系最密切、对农作物污染</w:t>
      </w:r>
      <w:r>
        <w:rPr>
          <w:rFonts w:hint="eastAsia" w:ascii="微软雅黑" w:hAnsi="微软雅黑" w:eastAsia="微软雅黑" w:cs="微软雅黑"/>
          <w:b w:val="0"/>
          <w:i w:val="0"/>
          <w:caps w:val="0"/>
          <w:color w:val="auto"/>
          <w:spacing w:val="0"/>
          <w:sz w:val="18"/>
          <w:szCs w:val="18"/>
          <w:shd w:val="clear" w:fill="FFFFFF"/>
          <w:lang w:val="en-US" w:eastAsia="zh-CN"/>
        </w:rPr>
        <w:t>也</w:t>
      </w:r>
      <w:r>
        <w:rPr>
          <w:rFonts w:hint="eastAsia" w:ascii="微软雅黑" w:hAnsi="微软雅黑" w:eastAsia="微软雅黑" w:cs="微软雅黑"/>
          <w:b w:val="0"/>
          <w:i w:val="0"/>
          <w:caps w:val="0"/>
          <w:color w:val="auto"/>
          <w:spacing w:val="0"/>
          <w:sz w:val="18"/>
          <w:szCs w:val="18"/>
          <w:shd w:val="clear" w:fill="FFFFFF"/>
        </w:rPr>
        <w:t>最广泛。赭曲霉毒素A具有很强的肝脏毒性和肾脏毒性，并有致畸、致突变和致癌作用。赭曲霉毒素A广泛分布于自然界，粮谷类、咖啡、茶叶等多种农作物和食品</w:t>
      </w:r>
      <w:r>
        <w:rPr>
          <w:rFonts w:hint="eastAsia" w:ascii="微软雅黑" w:hAnsi="微软雅黑" w:eastAsia="微软雅黑" w:cs="微软雅黑"/>
          <w:b w:val="0"/>
          <w:i w:val="0"/>
          <w:caps w:val="0"/>
          <w:color w:val="auto"/>
          <w:spacing w:val="0"/>
          <w:sz w:val="18"/>
          <w:szCs w:val="18"/>
          <w:shd w:val="clear" w:fill="FFFFFF"/>
          <w:lang w:val="en-US" w:eastAsia="zh-CN"/>
        </w:rPr>
        <w:t>中</w:t>
      </w:r>
      <w:r>
        <w:rPr>
          <w:rFonts w:hint="eastAsia" w:ascii="微软雅黑" w:hAnsi="微软雅黑" w:eastAsia="微软雅黑" w:cs="微软雅黑"/>
          <w:b w:val="0"/>
          <w:i w:val="0"/>
          <w:caps w:val="0"/>
          <w:color w:val="auto"/>
          <w:spacing w:val="0"/>
          <w:sz w:val="18"/>
          <w:szCs w:val="18"/>
          <w:shd w:val="clear" w:fill="FFFFFF"/>
        </w:rPr>
        <w:t>，是欧洲部分国家膳食中的主要污染物之一。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20" w:lineRule="atLeast"/>
        <w:ind w:left="0" w:right="0" w:firstLine="420"/>
        <w:jc w:val="center"/>
        <w:rPr>
          <w:rFonts w:hint="eastAsia" w:ascii="微软雅黑" w:hAnsi="微软雅黑" w:eastAsia="微软雅黑" w:cs="微软雅黑"/>
          <w:b w:val="0"/>
          <w:i w:val="0"/>
          <w:caps w:val="0"/>
          <w:color w:val="auto"/>
          <w:spacing w:val="0"/>
          <w:sz w:val="18"/>
          <w:szCs w:val="18"/>
          <w:lang w:eastAsia="zh-CN"/>
        </w:rPr>
      </w:pPr>
      <w:r>
        <w:rPr>
          <w:rFonts w:hint="eastAsia" w:ascii="微软雅黑" w:hAnsi="微软雅黑" w:eastAsia="微软雅黑" w:cs="微软雅黑"/>
          <w:b w:val="0"/>
          <w:i w:val="0"/>
          <w:caps w:val="0"/>
          <w:color w:val="auto"/>
          <w:spacing w:val="0"/>
          <w:sz w:val="18"/>
          <w:szCs w:val="18"/>
          <w:lang w:eastAsia="zh-CN"/>
        </w:rPr>
        <w:drawing>
          <wp:inline distT="0" distB="0" distL="114300" distR="114300">
            <wp:extent cx="3334385" cy="1905000"/>
            <wp:effectExtent l="0" t="0" r="18415" b="0"/>
            <wp:docPr id="4" name="图片 4" descr="赭曲霉毒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赭曲霉毒素"/>
                    <pic:cNvPicPr>
                      <a:picLocks noChangeAspect="1"/>
                    </pic:cNvPicPr>
                  </pic:nvPicPr>
                  <pic:blipFill>
                    <a:blip r:embed="rId4"/>
                    <a:stretch>
                      <a:fillRect/>
                    </a:stretch>
                  </pic:blipFill>
                  <pic:spPr>
                    <a:xfrm>
                      <a:off x="0" y="0"/>
                      <a:ext cx="3334385" cy="1905000"/>
                    </a:xfrm>
                    <a:prstGeom prst="rect">
                      <a:avLst/>
                    </a:prstGeom>
                  </pic:spPr>
                </pic:pic>
              </a:graphicData>
            </a:graphic>
          </wp:inline>
        </w:drawing>
      </w:r>
    </w:p>
    <w:p>
      <w:pPr>
        <w:rPr>
          <w:sz w:val="18"/>
          <w:szCs w:val="18"/>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360" w:firstLineChars="200"/>
        <w:jc w:val="both"/>
        <w:textAlignment w:val="auto"/>
        <w:outlineLvl w:val="9"/>
        <w:rPr>
          <w:rFonts w:hint="eastAsia" w:ascii="微软雅黑" w:hAnsi="微软雅黑" w:eastAsia="微软雅黑" w:cs="微软雅黑"/>
          <w:b/>
          <w:bCs/>
          <w:color w:val="00B050"/>
          <w:sz w:val="18"/>
          <w:szCs w:val="18"/>
          <w:lang w:val="en-US" w:eastAsia="zh-CN"/>
        </w:rPr>
      </w:pPr>
      <w:r>
        <w:rPr>
          <w:rFonts w:hint="eastAsia" w:ascii="微软雅黑" w:hAnsi="微软雅黑" w:eastAsia="微软雅黑" w:cs="微软雅黑"/>
          <w:b/>
          <w:bCs/>
          <w:color w:val="00B050"/>
          <w:sz w:val="18"/>
          <w:szCs w:val="18"/>
          <w:lang w:val="en-US" w:eastAsia="zh-CN"/>
        </w:rPr>
        <w:t>葡萄酒中赭曲霉毒素A国家残留限量标准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360" w:firstLineChars="200"/>
        <w:jc w:val="left"/>
        <w:textAlignment w:val="auto"/>
        <w:outlineLvl w:val="9"/>
        <w:rPr>
          <w:rFonts w:hint="eastAsia" w:ascii="微软雅黑" w:hAnsi="微软雅黑" w:eastAsia="微软雅黑" w:cs="微软雅黑"/>
          <w:b w:val="0"/>
          <w:i w:val="0"/>
          <w:caps w:val="0"/>
          <w:color w:val="auto"/>
          <w:spacing w:val="0"/>
          <w:sz w:val="18"/>
          <w:szCs w:val="18"/>
          <w:shd w:val="clear" w:fill="FFFFFF"/>
        </w:rPr>
      </w:pPr>
      <w:r>
        <w:rPr>
          <w:rFonts w:hint="eastAsia" w:ascii="微软雅黑" w:hAnsi="微软雅黑" w:eastAsia="微软雅黑" w:cs="微软雅黑"/>
          <w:b w:val="0"/>
          <w:i w:val="0"/>
          <w:caps w:val="0"/>
          <w:color w:val="auto"/>
          <w:spacing w:val="0"/>
          <w:sz w:val="18"/>
          <w:szCs w:val="18"/>
          <w:shd w:val="clear" w:fill="FFFFFF"/>
        </w:rPr>
        <w:t>中国从9月17日执行葡萄酒中赭曲霉毒素A限量指标新标准</w:t>
      </w:r>
      <w:r>
        <w:rPr>
          <w:rFonts w:hint="eastAsia" w:ascii="微软雅黑" w:hAnsi="微软雅黑" w:eastAsia="微软雅黑" w:cs="微软雅黑"/>
          <w:b w:val="0"/>
          <w:i w:val="0"/>
          <w:caps w:val="0"/>
          <w:color w:val="auto"/>
          <w:spacing w:val="0"/>
          <w:sz w:val="18"/>
          <w:szCs w:val="18"/>
          <w:shd w:val="clear" w:fill="FFFFFF"/>
          <w:lang w:eastAsia="zh-CN"/>
        </w:rPr>
        <w:t>，</w:t>
      </w:r>
      <w:r>
        <w:rPr>
          <w:rFonts w:hint="eastAsia" w:ascii="微软雅黑" w:hAnsi="微软雅黑" w:eastAsia="微软雅黑" w:cs="微软雅黑"/>
          <w:b w:val="0"/>
          <w:i w:val="0"/>
          <w:caps w:val="0"/>
          <w:color w:val="auto"/>
          <w:spacing w:val="0"/>
          <w:sz w:val="18"/>
          <w:szCs w:val="18"/>
          <w:shd w:val="clear" w:fill="FFFFFF"/>
          <w:lang w:val="en-US" w:eastAsia="zh-CN"/>
        </w:rPr>
        <w:t>该标准</w:t>
      </w:r>
      <w:r>
        <w:rPr>
          <w:rFonts w:hint="eastAsia" w:ascii="微软雅黑" w:hAnsi="微软雅黑" w:eastAsia="微软雅黑" w:cs="微软雅黑"/>
          <w:b w:val="0"/>
          <w:i w:val="0"/>
          <w:caps w:val="0"/>
          <w:color w:val="auto"/>
          <w:spacing w:val="0"/>
          <w:sz w:val="18"/>
          <w:szCs w:val="18"/>
          <w:shd w:val="clear" w:fill="FFFFFF"/>
        </w:rPr>
        <w:t>首次延伸至葡萄酒领域。</w:t>
      </w:r>
    </w:p>
    <w:tbl>
      <w:tblPr>
        <w:tblStyle w:val="8"/>
        <w:tblpPr w:leftFromText="180" w:rightFromText="180" w:vertAnchor="text" w:horzAnchor="margin" w:tblpY="376"/>
        <w:tblW w:w="8046" w:type="dxa"/>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35"/>
        <w:gridCol w:w="4111"/>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3935" w:type="dxa"/>
            <w:tcBorders>
              <w:top w:val="single" w:color="000000" w:themeColor="text1" w:sz="8" w:space="0"/>
              <w:left w:val="nil"/>
              <w:bottom w:val="single" w:color="000000" w:themeColor="text1" w:sz="8" w:space="0"/>
              <w:right w:val="nil"/>
              <w:insideH w:val="single" w:sz="8" w:space="0"/>
              <w:insideV w:val="nil"/>
            </w:tcBorders>
            <w:vAlign w:val="center"/>
          </w:tcPr>
          <w:p>
            <w:pPr>
              <w:pStyle w:val="7"/>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微软雅黑" w:hAnsi="微软雅黑" w:eastAsia="微软雅黑"/>
                <w:b w:val="0"/>
                <w:bCs/>
                <w:color w:val="auto"/>
                <w:sz w:val="18"/>
                <w:szCs w:val="18"/>
              </w:rPr>
            </w:pPr>
            <w:r>
              <w:rPr>
                <w:rFonts w:hint="eastAsia" w:ascii="微软雅黑" w:hAnsi="微软雅黑" w:eastAsia="微软雅黑"/>
                <w:b w:val="0"/>
                <w:bCs/>
                <w:color w:val="auto"/>
                <w:sz w:val="18"/>
                <w:szCs w:val="18"/>
              </w:rPr>
              <w:t>食品类别</w:t>
            </w:r>
          </w:p>
        </w:tc>
        <w:tc>
          <w:tcPr>
            <w:tcW w:w="4111" w:type="dxa"/>
            <w:tcBorders>
              <w:top w:val="single" w:color="000000" w:themeColor="text1" w:sz="8" w:space="0"/>
              <w:bottom w:val="single" w:color="000000" w:themeColor="text1" w:sz="8" w:space="0"/>
              <w:right w:val="nil"/>
              <w:insideH w:val="single" w:sz="8" w:space="0"/>
              <w:insideV w:val="nil"/>
            </w:tcBorders>
            <w:vAlign w:val="center"/>
          </w:tcPr>
          <w:p>
            <w:pPr>
              <w:pStyle w:val="7"/>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微软雅黑" w:hAnsi="微软雅黑" w:eastAsia="微软雅黑"/>
                <w:b w:val="0"/>
                <w:bCs/>
                <w:color w:val="auto"/>
                <w:sz w:val="18"/>
                <w:szCs w:val="18"/>
              </w:rPr>
            </w:pPr>
            <w:r>
              <w:rPr>
                <w:rFonts w:hint="eastAsia" w:ascii="微软雅黑" w:hAnsi="微软雅黑" w:eastAsia="微软雅黑"/>
                <w:b w:val="0"/>
                <w:bCs/>
                <w:color w:val="auto"/>
                <w:sz w:val="18"/>
                <w:szCs w:val="18"/>
              </w:rPr>
              <w:t>限量标准（μg/kg）</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trPr>
        <w:tc>
          <w:tcPr>
            <w:tcW w:w="3935" w:type="dxa"/>
            <w:tcBorders>
              <w:top w:val="single" w:color="000000" w:themeColor="text1" w:sz="8" w:space="0"/>
              <w:left w:val="nil"/>
              <w:bottom w:val="nil"/>
              <w:right w:val="nil"/>
              <w:insideV w:val="nil"/>
            </w:tcBorders>
            <w:shd w:val="clear" w:color="auto" w:fill="auto"/>
            <w:vAlign w:val="center"/>
          </w:tcPr>
          <w:p>
            <w:pPr>
              <w:pStyle w:val="7"/>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微软雅黑" w:hAnsi="微软雅黑" w:eastAsia="微软雅黑"/>
                <w:b w:val="0"/>
                <w:bCs/>
                <w:color w:val="auto"/>
                <w:sz w:val="18"/>
                <w:szCs w:val="18"/>
                <w:lang w:eastAsia="zh-CN"/>
              </w:rPr>
            </w:pPr>
            <w:r>
              <w:rPr>
                <w:rFonts w:hint="eastAsia" w:ascii="微软雅黑" w:hAnsi="微软雅黑" w:eastAsia="微软雅黑"/>
                <w:b w:val="0"/>
                <w:bCs/>
                <w:color w:val="auto"/>
                <w:sz w:val="18"/>
                <w:szCs w:val="18"/>
                <w:lang w:val="en-US" w:eastAsia="zh-CN"/>
              </w:rPr>
              <w:t>葡萄酒</w:t>
            </w:r>
          </w:p>
        </w:tc>
        <w:tc>
          <w:tcPr>
            <w:tcW w:w="4111" w:type="dxa"/>
            <w:tcBorders>
              <w:top w:val="single" w:color="000000" w:themeColor="text1" w:sz="8" w:space="0"/>
              <w:bottom w:val="nil"/>
              <w:right w:val="nil"/>
              <w:insideV w:val="nil"/>
            </w:tcBorders>
            <w:shd w:val="clear" w:color="auto" w:fill="auto"/>
            <w:vAlign w:val="center"/>
          </w:tcPr>
          <w:p>
            <w:pPr>
              <w:pStyle w:val="7"/>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微软雅黑" w:hAnsi="微软雅黑" w:eastAsia="微软雅黑"/>
                <w:color w:val="auto"/>
                <w:sz w:val="18"/>
                <w:szCs w:val="18"/>
              </w:rPr>
            </w:pPr>
            <w:r>
              <w:rPr>
                <w:rFonts w:hint="eastAsia" w:ascii="微软雅黑" w:hAnsi="微软雅黑" w:eastAsia="微软雅黑"/>
                <w:color w:val="auto"/>
                <w:sz w:val="18"/>
                <w:szCs w:val="18"/>
              </w:rPr>
              <w:t>2</w:t>
            </w:r>
          </w:p>
        </w:tc>
      </w:tr>
    </w:tbl>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微软雅黑" w:hAnsi="微软雅黑" w:eastAsia="微软雅黑"/>
          <w:color w:val="auto"/>
          <w:sz w:val="18"/>
          <w:szCs w:val="18"/>
        </w:rPr>
      </w:pPr>
      <w:r>
        <w:rPr>
          <w:rFonts w:hint="eastAsia" w:ascii="微软雅黑" w:hAnsi="微软雅黑" w:eastAsia="微软雅黑"/>
          <w:b/>
          <w:color w:val="auto"/>
          <w:sz w:val="18"/>
          <w:szCs w:val="18"/>
        </w:rPr>
        <w:t>引自：</w:t>
      </w:r>
      <w:r>
        <w:rPr>
          <w:rFonts w:hint="eastAsia" w:ascii="微软雅黑" w:hAnsi="微软雅黑" w:eastAsia="微软雅黑"/>
          <w:color w:val="auto"/>
          <w:sz w:val="18"/>
          <w:szCs w:val="18"/>
        </w:rPr>
        <w:t>《GB 2761-201</w:t>
      </w:r>
      <w:r>
        <w:rPr>
          <w:rFonts w:hint="eastAsia" w:ascii="微软雅黑" w:hAnsi="微软雅黑" w:eastAsia="微软雅黑"/>
          <w:color w:val="auto"/>
          <w:sz w:val="18"/>
          <w:szCs w:val="18"/>
          <w:lang w:val="en-US" w:eastAsia="zh-CN"/>
        </w:rPr>
        <w:t>7</w:t>
      </w:r>
      <w:r>
        <w:rPr>
          <w:rFonts w:hint="eastAsia" w:ascii="微软雅黑" w:hAnsi="微软雅黑" w:eastAsia="微软雅黑"/>
          <w:color w:val="auto"/>
          <w:sz w:val="18"/>
          <w:szCs w:val="18"/>
        </w:rPr>
        <w:t xml:space="preserve"> 食品安全国家标准 食品中真菌毒素限量》</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微软雅黑" w:hAnsi="微软雅黑" w:eastAsia="微软雅黑"/>
          <w:color w:val="auto"/>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20" w:lineRule="atLeast"/>
        <w:ind w:left="0" w:right="0" w:firstLine="420"/>
        <w:jc w:val="left"/>
        <w:rPr>
          <w:rFonts w:hint="eastAsia" w:ascii="微软雅黑" w:hAnsi="微软雅黑" w:eastAsia="微软雅黑" w:cs="微软雅黑"/>
          <w:b w:val="0"/>
          <w:i w:val="0"/>
          <w:caps w:val="0"/>
          <w:color w:val="auto"/>
          <w:spacing w:val="0"/>
          <w:sz w:val="18"/>
          <w:szCs w:val="18"/>
          <w:shd w:val="clear" w:fill="FFFFFF"/>
        </w:rPr>
      </w:pPr>
      <w:r>
        <w:rPr>
          <w:rFonts w:hint="eastAsia" w:ascii="微软雅黑" w:hAnsi="微软雅黑" w:eastAsia="微软雅黑" w:cs="微软雅黑"/>
          <w:b w:val="0"/>
          <w:i w:val="0"/>
          <w:caps w:val="0"/>
          <w:color w:val="auto"/>
          <w:spacing w:val="0"/>
          <w:sz w:val="18"/>
          <w:szCs w:val="18"/>
          <w:shd w:val="clear" w:fill="FFFFFF"/>
        </w:rPr>
        <w:t>新标准执行后，在中国市场中销售的国产和进口葡萄酒中所含赭曲霉毒素A将不得超过2微克/千克，</w:t>
      </w:r>
      <w:bookmarkStart w:id="0" w:name="_GoBack"/>
      <w:bookmarkEnd w:id="0"/>
      <w:r>
        <w:rPr>
          <w:rFonts w:hint="eastAsia" w:ascii="微软雅黑" w:hAnsi="微软雅黑" w:eastAsia="微软雅黑" w:cs="微软雅黑"/>
          <w:b w:val="0"/>
          <w:i w:val="0"/>
          <w:caps w:val="0"/>
          <w:color w:val="auto"/>
          <w:spacing w:val="0"/>
          <w:sz w:val="18"/>
          <w:szCs w:val="18"/>
          <w:shd w:val="clear" w:fill="FFFFFF"/>
        </w:rPr>
        <w:t>和欧盟标准保持一致。鉴于这一毒素对肾脏和肝脏所能造成的不可逆转的损害，欧盟要求执行更为严苛的规管程序，并在十年前</w:t>
      </w:r>
      <w:r>
        <w:rPr>
          <w:rFonts w:hint="eastAsia" w:ascii="微软雅黑" w:hAnsi="微软雅黑" w:eastAsia="微软雅黑" w:cs="微软雅黑"/>
          <w:b w:val="0"/>
          <w:i w:val="0"/>
          <w:caps w:val="0"/>
          <w:color w:val="auto"/>
          <w:spacing w:val="0"/>
          <w:sz w:val="18"/>
          <w:szCs w:val="18"/>
          <w:shd w:val="clear" w:fill="FFFFFF"/>
          <w:lang w:val="en-US" w:eastAsia="zh-CN"/>
        </w:rPr>
        <w:t>便</w:t>
      </w:r>
      <w:r>
        <w:rPr>
          <w:rFonts w:hint="eastAsia" w:ascii="微软雅黑" w:hAnsi="微软雅黑" w:eastAsia="微软雅黑" w:cs="微软雅黑"/>
          <w:b w:val="0"/>
          <w:i w:val="0"/>
          <w:caps w:val="0"/>
          <w:color w:val="auto"/>
          <w:spacing w:val="0"/>
          <w:sz w:val="18"/>
          <w:szCs w:val="18"/>
          <w:shd w:val="clear" w:fill="FFFFFF"/>
        </w:rPr>
        <w:t>采用了这一标准。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20" w:lineRule="atLeast"/>
        <w:ind w:left="0" w:right="0" w:firstLine="420"/>
        <w:jc w:val="left"/>
        <w:rPr>
          <w:rFonts w:hint="eastAsia" w:ascii="微软雅黑" w:hAnsi="微软雅黑" w:eastAsia="微软雅黑" w:cs="微软雅黑"/>
          <w:b w:val="0"/>
          <w:i w:val="0"/>
          <w:caps w:val="0"/>
          <w:color w:val="auto"/>
          <w:spacing w:val="0"/>
          <w:sz w:val="18"/>
          <w:szCs w:val="18"/>
          <w:shd w:val="clear" w:fill="FFFFFF"/>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20" w:lineRule="atLeast"/>
        <w:ind w:left="0" w:leftChars="0" w:right="0" w:firstLine="360" w:firstLineChars="200"/>
        <w:jc w:val="left"/>
        <w:rPr>
          <w:rFonts w:hint="eastAsia" w:ascii="微软雅黑" w:hAnsi="微软雅黑" w:eastAsia="微软雅黑" w:cs="微软雅黑"/>
          <w:b/>
          <w:bCs/>
          <w:i w:val="0"/>
          <w:caps w:val="0"/>
          <w:color w:val="00B050"/>
          <w:spacing w:val="0"/>
          <w:sz w:val="18"/>
          <w:szCs w:val="18"/>
          <w:shd w:val="clear" w:fill="FFFFFF"/>
          <w:lang w:val="en-US" w:eastAsia="zh-CN"/>
        </w:rPr>
      </w:pPr>
      <w:r>
        <w:rPr>
          <w:rFonts w:hint="eastAsia" w:ascii="微软雅黑" w:hAnsi="微软雅黑" w:eastAsia="微软雅黑" w:cs="微软雅黑"/>
          <w:b/>
          <w:bCs/>
          <w:color w:val="00B050"/>
          <w:sz w:val="18"/>
          <w:szCs w:val="18"/>
          <w:lang w:val="en-US" w:eastAsia="zh-CN"/>
        </w:rPr>
        <w:t>其他国家对赭曲霉毒素A的限量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20" w:lineRule="atLeast"/>
        <w:ind w:left="0" w:right="0" w:firstLine="420"/>
        <w:jc w:val="left"/>
        <w:rPr>
          <w:rFonts w:hint="eastAsia" w:ascii="微软雅黑" w:hAnsi="微软雅黑" w:eastAsia="微软雅黑" w:cs="微软雅黑"/>
          <w:b w:val="0"/>
          <w:i w:val="0"/>
          <w:caps w:val="0"/>
          <w:color w:val="auto"/>
          <w:spacing w:val="0"/>
          <w:sz w:val="18"/>
          <w:szCs w:val="18"/>
          <w:shd w:val="clear" w:fill="FFFFFF"/>
        </w:rPr>
      </w:pPr>
      <w:r>
        <w:rPr>
          <w:rFonts w:hint="eastAsia" w:ascii="微软雅黑" w:hAnsi="微软雅黑" w:eastAsia="微软雅黑" w:cs="微软雅黑"/>
          <w:b w:val="0"/>
          <w:i w:val="0"/>
          <w:caps w:val="0"/>
          <w:color w:val="auto"/>
          <w:spacing w:val="0"/>
          <w:sz w:val="18"/>
          <w:szCs w:val="18"/>
          <w:shd w:val="clear" w:fill="FFFFFF"/>
        </w:rPr>
        <w:t>目前，世界上有40多个国家规定了粮食及其制品、果酒、干果及婴幼儿食品中赭曲霉毒素A的限量。另外，2005年欧盟规定葡萄酒、以及用于饮料制作的葡萄酒或者葡萄，限量为2.0μg/kg;葡萄汁和其他饮料中的葡萄汁成分中为2.0μg/kg。国际葡萄与葡萄酒组织(OIV)将葡萄酒中OTA的限量标准定为2μg/k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20" w:lineRule="atLeast"/>
        <w:ind w:left="0" w:right="0" w:firstLine="420"/>
        <w:jc w:val="left"/>
        <w:rPr>
          <w:rFonts w:hint="eastAsia" w:ascii="微软雅黑" w:hAnsi="微软雅黑" w:eastAsia="微软雅黑" w:cs="微软雅黑"/>
          <w:b w:val="0"/>
          <w:i w:val="0"/>
          <w:caps w:val="0"/>
          <w:color w:val="auto"/>
          <w:spacing w:val="0"/>
          <w:sz w:val="18"/>
          <w:szCs w:val="18"/>
          <w:shd w:val="clear" w:fill="FFFFFF"/>
        </w:rPr>
      </w:pPr>
      <w:r>
        <w:rPr>
          <w:rFonts w:hint="eastAsia" w:ascii="微软雅黑" w:hAnsi="微软雅黑" w:eastAsia="微软雅黑" w:cs="微软雅黑"/>
          <w:b w:val="0"/>
          <w:i w:val="0"/>
          <w:caps w:val="0"/>
          <w:color w:val="auto"/>
          <w:spacing w:val="0"/>
          <w:sz w:val="18"/>
          <w:szCs w:val="18"/>
          <w:shd w:val="clear" w:fill="FFFFFF"/>
        </w:rPr>
        <w:t>赭曲霉毒素A通常存在于受真菌感染的葡萄果实果皮上。酿酒师可以通过限制受感染果实果皮与酒液接触以及强力的澄清过滤手法，来减小酿酒过程中发生赭曲霉毒素A污染的风险。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20" w:lineRule="atLeast"/>
        <w:ind w:left="0" w:right="0" w:firstLine="420"/>
        <w:jc w:val="left"/>
        <w:rPr>
          <w:rFonts w:hint="eastAsia" w:ascii="微软雅黑" w:hAnsi="微软雅黑" w:eastAsia="微软雅黑" w:cs="微软雅黑"/>
          <w:b w:val="0"/>
          <w:i w:val="0"/>
          <w:caps w:val="0"/>
          <w:color w:val="auto"/>
          <w:spacing w:val="0"/>
          <w:sz w:val="18"/>
          <w:szCs w:val="18"/>
          <w:shd w:val="clear" w:fill="FFFFFF"/>
        </w:rPr>
      </w:pPr>
    </w:p>
    <w:p>
      <w:pPr>
        <w:pStyle w:val="7"/>
        <w:numPr>
          <w:ilvl w:val="0"/>
          <w:numId w:val="1"/>
        </w:numPr>
        <w:spacing w:line="360" w:lineRule="auto"/>
        <w:ind w:left="0" w:leftChars="0" w:firstLine="360" w:firstLineChars="200"/>
        <w:rPr>
          <w:rFonts w:hint="eastAsia" w:ascii="微软雅黑" w:hAnsi="微软雅黑" w:eastAsia="微软雅黑" w:cs="微软雅黑"/>
          <w:b/>
          <w:bCs/>
          <w:color w:val="00B050"/>
          <w:kern w:val="0"/>
          <w:sz w:val="18"/>
          <w:szCs w:val="18"/>
          <w:lang w:val="en-US" w:eastAsia="zh-CN" w:bidi="ar"/>
        </w:rPr>
      </w:pPr>
      <w:r>
        <w:rPr>
          <w:rFonts w:hint="eastAsia" w:ascii="微软雅黑" w:hAnsi="微软雅黑" w:eastAsia="微软雅黑" w:cs="微软雅黑"/>
          <w:b/>
          <w:bCs/>
          <w:color w:val="00B050"/>
          <w:kern w:val="0"/>
          <w:sz w:val="18"/>
          <w:szCs w:val="18"/>
          <w:lang w:val="en-US" w:eastAsia="zh-CN" w:bidi="ar"/>
        </w:rPr>
        <w:t>上海飞测生物</w:t>
      </w:r>
      <w:r>
        <w:rPr>
          <w:rFonts w:hint="eastAsia" w:ascii="微软雅黑" w:hAnsi="微软雅黑" w:eastAsia="微软雅黑" w:cs="微软雅黑"/>
          <w:b/>
          <w:bCs/>
          <w:color w:val="00B050"/>
          <w:sz w:val="18"/>
          <w:szCs w:val="18"/>
          <w:lang w:val="en-US" w:eastAsia="zh-CN"/>
        </w:rPr>
        <w:t>葡萄酒中赭曲霉毒素A</w:t>
      </w:r>
      <w:r>
        <w:rPr>
          <w:rFonts w:hint="eastAsia" w:ascii="微软雅黑" w:hAnsi="微软雅黑" w:eastAsia="微软雅黑" w:cs="微软雅黑"/>
          <w:b/>
          <w:bCs/>
          <w:color w:val="00B050"/>
          <w:kern w:val="0"/>
          <w:sz w:val="18"/>
          <w:szCs w:val="18"/>
          <w:lang w:val="en-US" w:eastAsia="zh-CN" w:bidi="ar"/>
        </w:rPr>
        <w:t>快速定量检测方案--8min准确定量</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right="0" w:rightChars="0" w:firstLine="360" w:firstLineChars="200"/>
        <w:jc w:val="both"/>
        <w:textAlignment w:val="auto"/>
        <w:outlineLvl w:val="9"/>
        <w:rPr>
          <w:rFonts w:hint="eastAsia" w:ascii="微软雅黑" w:hAnsi="微软雅黑" w:eastAsia="微软雅黑" w:cs="微软雅黑"/>
          <w:b w:val="0"/>
          <w:i w:val="0"/>
          <w:caps w:val="0"/>
          <w:color w:val="auto"/>
          <w:spacing w:val="0"/>
          <w:kern w:val="0"/>
          <w:sz w:val="18"/>
          <w:szCs w:val="18"/>
          <w:shd w:val="clear" w:fill="FFFFFF"/>
          <w:lang w:val="en-US" w:eastAsia="zh-CN" w:bidi="ar"/>
        </w:rPr>
      </w:pPr>
      <w:r>
        <w:rPr>
          <w:rFonts w:hint="eastAsia" w:ascii="微软雅黑" w:hAnsi="微软雅黑" w:eastAsia="微软雅黑" w:cs="微软雅黑"/>
          <w:b w:val="0"/>
          <w:i w:val="0"/>
          <w:caps w:val="0"/>
          <w:color w:val="auto"/>
          <w:spacing w:val="0"/>
          <w:kern w:val="0"/>
          <w:sz w:val="18"/>
          <w:szCs w:val="18"/>
          <w:shd w:val="clear" w:fill="FFFFFF"/>
          <w:lang w:val="en-US" w:eastAsia="zh-CN" w:bidi="ar"/>
        </w:rPr>
        <w:t>上海飞测生物基于领先的荧光定量FPOCT技术平台，可在8min快速准确定量的检测出葡萄酒中赭曲霉毒素A的残留含量，准确性符合HPLC法的检测结果，适用于各类葡萄酒加工企业、第三方检测机构及政府监管部门。</w:t>
      </w:r>
    </w:p>
    <w:p>
      <w:pPr>
        <w:pStyle w:val="7"/>
        <w:numPr>
          <w:ilvl w:val="0"/>
          <w:numId w:val="0"/>
        </w:numPr>
        <w:spacing w:line="360" w:lineRule="auto"/>
        <w:ind w:leftChars="200"/>
        <w:rPr>
          <w:rFonts w:hint="eastAsia" w:ascii="微软雅黑" w:hAnsi="微软雅黑" w:eastAsia="微软雅黑" w:cs="微软雅黑"/>
          <w:b/>
          <w:bCs/>
          <w:color w:val="00B050"/>
          <w:kern w:val="0"/>
          <w:sz w:val="18"/>
          <w:szCs w:val="18"/>
          <w:lang w:val="en-US" w:eastAsia="zh-CN" w:bidi="ar"/>
        </w:rPr>
      </w:pPr>
      <w:r>
        <w:rPr>
          <w:rFonts w:hint="eastAsia" w:ascii="微软雅黑" w:hAnsi="微软雅黑" w:eastAsia="微软雅黑" w:cs="微软雅黑"/>
          <w:b/>
          <w:bCs/>
          <w:color w:val="00B050"/>
          <w:kern w:val="0"/>
          <w:sz w:val="18"/>
          <w:szCs w:val="18"/>
          <w:lang w:val="en-US" w:eastAsia="zh-CN" w:bidi="ar"/>
        </w:rPr>
        <w:drawing>
          <wp:inline distT="0" distB="0" distL="114300" distR="114300">
            <wp:extent cx="5273040" cy="1276350"/>
            <wp:effectExtent l="0" t="0" r="0" b="0"/>
            <wp:docPr id="1" name="图片 1" descr="原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原理"/>
                    <pic:cNvPicPr>
                      <a:picLocks noChangeAspect="1"/>
                    </pic:cNvPicPr>
                  </pic:nvPicPr>
                  <pic:blipFill>
                    <a:blip r:embed="rId5"/>
                    <a:stretch>
                      <a:fillRect/>
                    </a:stretch>
                  </pic:blipFill>
                  <pic:spPr>
                    <a:xfrm>
                      <a:off x="0" y="0"/>
                      <a:ext cx="5273040" cy="1276350"/>
                    </a:xfrm>
                    <a:prstGeom prst="rect">
                      <a:avLst/>
                    </a:prstGeom>
                  </pic:spPr>
                </pic:pic>
              </a:graphicData>
            </a:graphic>
          </wp:inline>
        </w:drawing>
      </w:r>
    </w:p>
    <w:p>
      <w:pPr>
        <w:pStyle w:val="7"/>
        <w:numPr>
          <w:ilvl w:val="0"/>
          <w:numId w:val="2"/>
        </w:numPr>
        <w:spacing w:line="360" w:lineRule="auto"/>
        <w:ind w:left="425" w:leftChars="0" w:hanging="425" w:firstLineChars="0"/>
        <w:rPr>
          <w:rFonts w:ascii="微软雅黑" w:hAnsi="微软雅黑" w:eastAsia="微软雅黑"/>
          <w:b/>
          <w:color w:val="00B050"/>
          <w:sz w:val="18"/>
          <w:szCs w:val="18"/>
        </w:rPr>
      </w:pPr>
      <w:r>
        <w:rPr>
          <w:rFonts w:hint="eastAsia" w:ascii="微软雅黑" w:hAnsi="微软雅黑" w:eastAsia="微软雅黑" w:cs="微软雅黑"/>
          <w:b/>
          <w:bCs/>
          <w:color w:val="00B050"/>
          <w:sz w:val="18"/>
          <w:szCs w:val="18"/>
          <w:lang w:val="en-US" w:eastAsia="zh-CN"/>
        </w:rPr>
        <w:t>赭曲霉毒素A</w:t>
      </w:r>
      <w:r>
        <w:rPr>
          <w:rFonts w:hint="eastAsia" w:ascii="微软雅黑" w:hAnsi="微软雅黑" w:eastAsia="微软雅黑"/>
          <w:b/>
          <w:color w:val="00B050"/>
          <w:sz w:val="18"/>
          <w:szCs w:val="18"/>
        </w:rPr>
        <w:t>荧光定量快速检测系统性能</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ascii="微软雅黑" w:hAnsi="微软雅黑" w:eastAsia="微软雅黑"/>
          <w:sz w:val="18"/>
          <w:szCs w:val="18"/>
        </w:rPr>
      </w:pPr>
    </w:p>
    <w:tbl>
      <w:tblPr>
        <w:tblStyle w:val="8"/>
        <w:tblW w:w="8740" w:type="dxa"/>
        <w:jc w:val="center"/>
        <w:tblInd w:w="-318"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4"/>
        <w:gridCol w:w="2924"/>
        <w:gridCol w:w="1614"/>
        <w:gridCol w:w="1612"/>
        <w:gridCol w:w="1346"/>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jc w:val="center"/>
        </w:trPr>
        <w:tc>
          <w:tcPr>
            <w:tcW w:w="1244" w:type="dxa"/>
            <w:tcBorders>
              <w:top w:val="single" w:color="000000" w:themeColor="text1" w:sz="8" w:space="0"/>
              <w:left w:val="nil"/>
              <w:bottom w:val="single" w:color="000000" w:themeColor="text1" w:sz="8" w:space="0"/>
              <w:right w:val="nil"/>
              <w:insideH w:val="single" w:sz="8" w:space="0"/>
              <w:insideV w:val="nil"/>
            </w:tcBorders>
            <w:vAlign w:val="center"/>
          </w:tcPr>
          <w:p>
            <w:pPr>
              <w:widowControl/>
              <w:spacing w:before="0" w:after="0" w:line="316" w:lineRule="atLeast"/>
              <w:jc w:val="center"/>
              <w:rPr>
                <w:rFonts w:ascii="宋体" w:hAnsi="宋体" w:eastAsia="宋体" w:cs="宋体"/>
                <w:b w:val="0"/>
                <w:bCs/>
                <w:color w:val="auto"/>
                <w:kern w:val="0"/>
                <w:sz w:val="18"/>
                <w:szCs w:val="18"/>
              </w:rPr>
            </w:pPr>
            <w:r>
              <w:rPr>
                <w:rFonts w:hint="eastAsia" w:ascii="微软雅黑" w:hAnsi="微软雅黑" w:eastAsia="微软雅黑" w:cs="宋体"/>
                <w:b w:val="0"/>
                <w:bCs/>
                <w:color w:val="auto"/>
                <w:kern w:val="0"/>
                <w:sz w:val="18"/>
                <w:szCs w:val="18"/>
              </w:rPr>
              <w:t>产品编号</w:t>
            </w:r>
          </w:p>
        </w:tc>
        <w:tc>
          <w:tcPr>
            <w:tcW w:w="2924" w:type="dxa"/>
            <w:tcBorders>
              <w:top w:val="single" w:color="000000" w:themeColor="text1" w:sz="8" w:space="0"/>
              <w:bottom w:val="single" w:color="000000" w:themeColor="text1" w:sz="8" w:space="0"/>
              <w:right w:val="nil"/>
              <w:insideH w:val="single" w:sz="8" w:space="0"/>
              <w:insideV w:val="nil"/>
            </w:tcBorders>
            <w:vAlign w:val="center"/>
          </w:tcPr>
          <w:p>
            <w:pPr>
              <w:widowControl/>
              <w:spacing w:before="0" w:after="0" w:line="316" w:lineRule="atLeast"/>
              <w:jc w:val="center"/>
              <w:rPr>
                <w:rFonts w:ascii="宋体" w:hAnsi="宋体" w:eastAsia="宋体" w:cs="宋体"/>
                <w:b w:val="0"/>
                <w:bCs/>
                <w:color w:val="auto"/>
                <w:kern w:val="0"/>
                <w:sz w:val="18"/>
                <w:szCs w:val="18"/>
              </w:rPr>
            </w:pPr>
            <w:r>
              <w:rPr>
                <w:rFonts w:hint="eastAsia" w:ascii="微软雅黑" w:hAnsi="微软雅黑" w:eastAsia="微软雅黑" w:cs="宋体"/>
                <w:b w:val="0"/>
                <w:bCs/>
                <w:color w:val="auto"/>
                <w:kern w:val="0"/>
                <w:sz w:val="18"/>
                <w:szCs w:val="18"/>
              </w:rPr>
              <w:t>产品名称</w:t>
            </w:r>
          </w:p>
        </w:tc>
        <w:tc>
          <w:tcPr>
            <w:tcW w:w="1614" w:type="dxa"/>
            <w:tcBorders>
              <w:top w:val="single" w:color="000000" w:themeColor="text1" w:sz="8" w:space="0"/>
              <w:bottom w:val="single" w:color="000000" w:themeColor="text1" w:sz="8" w:space="0"/>
              <w:right w:val="nil"/>
              <w:insideH w:val="single" w:sz="8" w:space="0"/>
              <w:insideV w:val="nil"/>
            </w:tcBorders>
            <w:vAlign w:val="center"/>
          </w:tcPr>
          <w:p>
            <w:pPr>
              <w:widowControl/>
              <w:spacing w:before="0" w:after="0" w:line="316" w:lineRule="atLeast"/>
              <w:jc w:val="center"/>
              <w:rPr>
                <w:rFonts w:ascii="宋体" w:hAnsi="宋体" w:eastAsia="宋体" w:cs="宋体"/>
                <w:b w:val="0"/>
                <w:bCs/>
                <w:color w:val="auto"/>
                <w:kern w:val="0"/>
                <w:sz w:val="18"/>
                <w:szCs w:val="18"/>
              </w:rPr>
            </w:pPr>
            <w:r>
              <w:rPr>
                <w:rFonts w:hint="eastAsia" w:ascii="微软雅黑" w:hAnsi="微软雅黑" w:eastAsia="微软雅黑" w:cs="宋体"/>
                <w:b w:val="0"/>
                <w:bCs/>
                <w:color w:val="auto"/>
                <w:kern w:val="0"/>
                <w:sz w:val="18"/>
                <w:szCs w:val="18"/>
              </w:rPr>
              <w:t>定量产品灵敏度</w:t>
            </w:r>
          </w:p>
        </w:tc>
        <w:tc>
          <w:tcPr>
            <w:tcW w:w="1612" w:type="dxa"/>
            <w:tcBorders>
              <w:top w:val="single" w:color="000000" w:themeColor="text1" w:sz="8" w:space="0"/>
              <w:bottom w:val="single" w:color="000000" w:themeColor="text1" w:sz="8" w:space="0"/>
              <w:right w:val="nil"/>
              <w:insideH w:val="single" w:sz="8" w:space="0"/>
              <w:insideV w:val="nil"/>
            </w:tcBorders>
            <w:vAlign w:val="center"/>
          </w:tcPr>
          <w:p>
            <w:pPr>
              <w:widowControl/>
              <w:spacing w:before="0" w:after="0" w:line="316" w:lineRule="atLeast"/>
              <w:jc w:val="center"/>
              <w:rPr>
                <w:rFonts w:ascii="宋体" w:hAnsi="宋体" w:eastAsia="宋体" w:cs="宋体"/>
                <w:b w:val="0"/>
                <w:bCs/>
                <w:color w:val="auto"/>
                <w:kern w:val="0"/>
                <w:sz w:val="18"/>
                <w:szCs w:val="18"/>
              </w:rPr>
            </w:pPr>
            <w:r>
              <w:rPr>
                <w:rFonts w:hint="eastAsia" w:ascii="微软雅黑" w:hAnsi="微软雅黑" w:eastAsia="微软雅黑" w:cs="宋体"/>
                <w:b w:val="0"/>
                <w:bCs/>
                <w:color w:val="auto"/>
                <w:kern w:val="0"/>
                <w:sz w:val="18"/>
                <w:szCs w:val="18"/>
              </w:rPr>
              <w:t>定量范围</w:t>
            </w:r>
          </w:p>
        </w:tc>
        <w:tc>
          <w:tcPr>
            <w:tcW w:w="1346" w:type="dxa"/>
            <w:tcBorders>
              <w:top w:val="single" w:color="000000" w:themeColor="text1" w:sz="8" w:space="0"/>
              <w:bottom w:val="single" w:color="000000" w:themeColor="text1" w:sz="8" w:space="0"/>
              <w:right w:val="nil"/>
              <w:insideH w:val="single" w:sz="8" w:space="0"/>
              <w:insideV w:val="nil"/>
            </w:tcBorders>
            <w:vAlign w:val="center"/>
          </w:tcPr>
          <w:p>
            <w:pPr>
              <w:widowControl/>
              <w:spacing w:before="0" w:after="0" w:line="316" w:lineRule="atLeast"/>
              <w:jc w:val="center"/>
              <w:rPr>
                <w:rFonts w:ascii="宋体" w:hAnsi="宋体" w:eastAsia="宋体" w:cs="宋体"/>
                <w:b w:val="0"/>
                <w:bCs/>
                <w:color w:val="auto"/>
                <w:kern w:val="0"/>
                <w:sz w:val="18"/>
                <w:szCs w:val="18"/>
              </w:rPr>
            </w:pPr>
            <w:r>
              <w:rPr>
                <w:rFonts w:hint="eastAsia" w:ascii="微软雅黑" w:hAnsi="微软雅黑" w:eastAsia="微软雅黑" w:cs="宋体"/>
                <w:b w:val="0"/>
                <w:bCs/>
                <w:color w:val="auto"/>
                <w:kern w:val="0"/>
                <w:sz w:val="18"/>
                <w:szCs w:val="18"/>
              </w:rPr>
              <w:t>检测时间</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jc w:val="center"/>
        </w:trPr>
        <w:tc>
          <w:tcPr>
            <w:tcW w:w="1244" w:type="dxa"/>
            <w:tcBorders>
              <w:top w:val="nil"/>
              <w:left w:val="nil"/>
              <w:bottom w:val="nil"/>
              <w:right w:val="nil"/>
              <w:insideV w:val="nil"/>
            </w:tcBorders>
            <w:shd w:val="clear" w:color="auto" w:fill="auto"/>
            <w:vAlign w:val="center"/>
          </w:tcPr>
          <w:p>
            <w:pPr>
              <w:widowControl/>
              <w:spacing w:line="316" w:lineRule="atLeast"/>
              <w:jc w:val="center"/>
              <w:rPr>
                <w:rFonts w:ascii="宋体" w:hAnsi="宋体" w:eastAsia="宋体" w:cs="宋体"/>
                <w:b w:val="0"/>
                <w:bCs/>
                <w:color w:val="auto"/>
                <w:kern w:val="0"/>
                <w:sz w:val="18"/>
                <w:szCs w:val="18"/>
              </w:rPr>
            </w:pPr>
            <w:r>
              <w:rPr>
                <w:rFonts w:hint="eastAsia" w:ascii="微软雅黑" w:hAnsi="微软雅黑" w:eastAsia="微软雅黑" w:cs="宋体"/>
                <w:b w:val="0"/>
                <w:bCs/>
                <w:color w:val="auto"/>
                <w:kern w:val="0"/>
                <w:sz w:val="18"/>
                <w:szCs w:val="18"/>
              </w:rPr>
              <w:t>FOTA02</w:t>
            </w:r>
          </w:p>
        </w:tc>
        <w:tc>
          <w:tcPr>
            <w:tcW w:w="2924" w:type="dxa"/>
            <w:tcBorders>
              <w:top w:val="nil"/>
              <w:bottom w:val="nil"/>
              <w:right w:val="nil"/>
              <w:insideV w:val="nil"/>
            </w:tcBorders>
            <w:shd w:val="clear" w:color="auto" w:fill="auto"/>
            <w:vAlign w:val="center"/>
          </w:tcPr>
          <w:p>
            <w:pPr>
              <w:widowControl/>
              <w:spacing w:line="316" w:lineRule="atLeast"/>
              <w:jc w:val="center"/>
              <w:rPr>
                <w:rFonts w:ascii="宋体" w:hAnsi="宋体" w:eastAsia="宋体" w:cs="宋体"/>
                <w:color w:val="auto"/>
                <w:kern w:val="0"/>
                <w:sz w:val="18"/>
                <w:szCs w:val="18"/>
              </w:rPr>
            </w:pPr>
            <w:r>
              <w:rPr>
                <w:rFonts w:hint="eastAsia" w:ascii="微软雅黑" w:hAnsi="微软雅黑" w:eastAsia="微软雅黑" w:cs="宋体"/>
                <w:color w:val="auto"/>
                <w:kern w:val="0"/>
                <w:sz w:val="18"/>
                <w:szCs w:val="18"/>
              </w:rPr>
              <w:t>赭曲霉素A荧光定量检测试纸条</w:t>
            </w:r>
          </w:p>
        </w:tc>
        <w:tc>
          <w:tcPr>
            <w:tcW w:w="1614" w:type="dxa"/>
            <w:tcBorders>
              <w:top w:val="nil"/>
              <w:bottom w:val="nil"/>
              <w:right w:val="nil"/>
              <w:insideV w:val="nil"/>
            </w:tcBorders>
            <w:shd w:val="clear" w:color="auto" w:fill="auto"/>
            <w:vAlign w:val="center"/>
          </w:tcPr>
          <w:p>
            <w:pPr>
              <w:widowControl/>
              <w:spacing w:line="316" w:lineRule="atLeast"/>
              <w:jc w:val="center"/>
              <w:rPr>
                <w:rFonts w:ascii="宋体" w:hAnsi="宋体" w:eastAsia="宋体" w:cs="宋体"/>
                <w:color w:val="auto"/>
                <w:kern w:val="0"/>
                <w:sz w:val="18"/>
                <w:szCs w:val="18"/>
              </w:rPr>
            </w:pPr>
            <w:r>
              <w:rPr>
                <w:rFonts w:hint="eastAsia" w:ascii="微软雅黑" w:hAnsi="微软雅黑" w:eastAsia="微软雅黑" w:cs="宋体"/>
                <w:color w:val="auto"/>
                <w:kern w:val="0"/>
                <w:sz w:val="18"/>
                <w:szCs w:val="18"/>
                <w:lang w:val="en-US" w:eastAsia="zh-CN"/>
              </w:rPr>
              <w:t>0.1</w:t>
            </w:r>
            <w:r>
              <w:rPr>
                <w:rFonts w:hint="eastAsia" w:ascii="微软雅黑" w:hAnsi="微软雅黑" w:eastAsia="微软雅黑" w:cs="宋体"/>
                <w:color w:val="auto"/>
                <w:kern w:val="0"/>
                <w:sz w:val="18"/>
                <w:szCs w:val="18"/>
              </w:rPr>
              <w:t xml:space="preserve"> μg/kg</w:t>
            </w:r>
          </w:p>
        </w:tc>
        <w:tc>
          <w:tcPr>
            <w:tcW w:w="1612" w:type="dxa"/>
            <w:tcBorders>
              <w:top w:val="nil"/>
              <w:bottom w:val="nil"/>
              <w:right w:val="nil"/>
              <w:insideV w:val="nil"/>
            </w:tcBorders>
            <w:shd w:val="clear" w:color="auto" w:fill="auto"/>
            <w:vAlign w:val="center"/>
          </w:tcPr>
          <w:p>
            <w:pPr>
              <w:widowControl/>
              <w:spacing w:line="316" w:lineRule="atLeast"/>
              <w:jc w:val="center"/>
              <w:rPr>
                <w:rFonts w:ascii="宋体" w:hAnsi="宋体" w:eastAsia="宋体" w:cs="宋体"/>
                <w:color w:val="auto"/>
                <w:kern w:val="0"/>
                <w:sz w:val="18"/>
                <w:szCs w:val="18"/>
              </w:rPr>
            </w:pPr>
            <w:r>
              <w:rPr>
                <w:rFonts w:hint="eastAsia" w:ascii="微软雅黑" w:hAnsi="微软雅黑" w:eastAsia="微软雅黑" w:cs="宋体"/>
                <w:color w:val="auto"/>
                <w:kern w:val="0"/>
                <w:sz w:val="18"/>
                <w:szCs w:val="18"/>
                <w:lang w:val="en-US" w:eastAsia="zh-CN"/>
              </w:rPr>
              <w:t>0.5-50</w:t>
            </w:r>
            <w:r>
              <w:rPr>
                <w:rFonts w:hint="eastAsia" w:ascii="微软雅黑" w:hAnsi="微软雅黑" w:eastAsia="微软雅黑" w:cs="宋体"/>
                <w:color w:val="auto"/>
                <w:kern w:val="0"/>
                <w:sz w:val="18"/>
                <w:szCs w:val="18"/>
              </w:rPr>
              <w:t>μg/kg</w:t>
            </w:r>
          </w:p>
        </w:tc>
        <w:tc>
          <w:tcPr>
            <w:tcW w:w="1346" w:type="dxa"/>
            <w:tcBorders>
              <w:top w:val="nil"/>
              <w:bottom w:val="nil"/>
              <w:right w:val="nil"/>
              <w:insideV w:val="nil"/>
            </w:tcBorders>
            <w:shd w:val="clear" w:color="auto" w:fill="auto"/>
            <w:vAlign w:val="center"/>
          </w:tcPr>
          <w:p>
            <w:pPr>
              <w:widowControl/>
              <w:spacing w:line="316" w:lineRule="atLeast"/>
              <w:jc w:val="center"/>
              <w:rPr>
                <w:rFonts w:ascii="宋体" w:hAnsi="宋体" w:eastAsia="宋体" w:cs="宋体"/>
                <w:color w:val="auto"/>
                <w:kern w:val="0"/>
                <w:sz w:val="18"/>
                <w:szCs w:val="18"/>
              </w:rPr>
            </w:pPr>
            <w:r>
              <w:rPr>
                <w:rFonts w:hint="eastAsia" w:ascii="微软雅黑" w:hAnsi="微软雅黑" w:eastAsia="微软雅黑" w:cs="宋体"/>
                <w:color w:val="auto"/>
                <w:kern w:val="0"/>
                <w:sz w:val="18"/>
                <w:szCs w:val="18"/>
                <w:lang w:val="en-US" w:eastAsia="zh-CN"/>
              </w:rPr>
              <w:t>8</w:t>
            </w:r>
            <w:r>
              <w:rPr>
                <w:rFonts w:hint="eastAsia" w:ascii="微软雅黑" w:hAnsi="微软雅黑" w:eastAsia="微软雅黑" w:cs="宋体"/>
                <w:color w:val="auto"/>
                <w:kern w:val="0"/>
                <w:sz w:val="18"/>
                <w:szCs w:val="18"/>
              </w:rPr>
              <w:t xml:space="preserve"> min</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b/>
          <w:bCs/>
          <w:color w:val="00B050"/>
          <w:kern w:val="2"/>
          <w:sz w:val="18"/>
          <w:szCs w:val="18"/>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b/>
          <w:bCs/>
          <w:color w:val="00B050"/>
          <w:kern w:val="2"/>
          <w:sz w:val="18"/>
          <w:szCs w:val="18"/>
          <w:lang w:val="en-US" w:eastAsia="zh-CN" w:bidi="ar-SA"/>
        </w:rPr>
      </w:pPr>
      <w:r>
        <w:rPr>
          <w:rFonts w:hint="eastAsia" w:ascii="微软雅黑" w:hAnsi="微软雅黑" w:eastAsia="微软雅黑" w:cs="微软雅黑"/>
          <w:b/>
          <w:bCs/>
          <w:color w:val="00B050"/>
          <w:kern w:val="2"/>
          <w:sz w:val="18"/>
          <w:szCs w:val="18"/>
          <w:lang w:val="en-US" w:eastAsia="zh-CN" w:bidi="ar-SA"/>
        </w:rPr>
        <w:t>4.2.</w:t>
      </w:r>
      <w:r>
        <w:rPr>
          <w:rFonts w:hint="default" w:ascii="微软雅黑" w:hAnsi="微软雅黑" w:eastAsia="微软雅黑" w:cs="微软雅黑"/>
          <w:b/>
          <w:bCs/>
          <w:color w:val="00B050"/>
          <w:kern w:val="2"/>
          <w:sz w:val="18"/>
          <w:szCs w:val="18"/>
          <w:lang w:val="en-US" w:eastAsia="zh-CN" w:bidi="ar-SA"/>
        </w:rPr>
        <w:t> 检测操作过程</w:t>
      </w:r>
    </w:p>
    <w:p>
      <w:pPr>
        <w:keepNext w:val="0"/>
        <w:keepLines w:val="0"/>
        <w:widowControl/>
        <w:suppressLineNumbers w:val="0"/>
        <w:shd w:val="clear" w:fill="FFFFFF"/>
        <w:ind w:left="0" w:firstLine="0"/>
        <w:jc w:val="left"/>
        <w:rPr>
          <w:rFonts w:hint="default" w:ascii="微软雅黑" w:hAnsi="微软雅黑" w:eastAsia="微软雅黑" w:cs="微软雅黑"/>
          <w:b w:val="0"/>
          <w:i w:val="0"/>
          <w:caps w:val="0"/>
          <w:color w:val="auto"/>
          <w:spacing w:val="0"/>
          <w:kern w:val="0"/>
          <w:sz w:val="18"/>
          <w:szCs w:val="18"/>
          <w:shd w:val="clear" w:fill="FFFFFF"/>
          <w:lang w:val="en-US" w:eastAsia="zh-CN" w:bidi="ar"/>
        </w:rPr>
      </w:pPr>
      <w:r>
        <w:rPr>
          <w:rFonts w:hint="default" w:ascii="微软雅黑" w:hAnsi="微软雅黑" w:eastAsia="微软雅黑" w:cs="微软雅黑"/>
          <w:b w:val="0"/>
          <w:i w:val="0"/>
          <w:caps w:val="0"/>
          <w:color w:val="auto"/>
          <w:spacing w:val="0"/>
          <w:kern w:val="0"/>
          <w:sz w:val="18"/>
          <w:szCs w:val="18"/>
          <w:shd w:val="clear" w:fill="FFFFFF"/>
          <w:lang w:val="en-US" w:eastAsia="zh-CN" w:bidi="ar"/>
        </w:rPr>
        <w:t>1、 稀释；</w:t>
      </w:r>
    </w:p>
    <w:p>
      <w:pPr>
        <w:keepNext w:val="0"/>
        <w:keepLines w:val="0"/>
        <w:widowControl/>
        <w:suppressLineNumbers w:val="0"/>
        <w:shd w:val="clear" w:fill="FFFFFF"/>
        <w:ind w:left="0" w:firstLine="0"/>
        <w:jc w:val="left"/>
        <w:rPr>
          <w:rFonts w:hint="default" w:ascii="微软雅黑" w:hAnsi="微软雅黑" w:eastAsia="微软雅黑" w:cs="微软雅黑"/>
          <w:b w:val="0"/>
          <w:i w:val="0"/>
          <w:caps w:val="0"/>
          <w:color w:val="auto"/>
          <w:spacing w:val="0"/>
          <w:kern w:val="0"/>
          <w:sz w:val="18"/>
          <w:szCs w:val="18"/>
          <w:shd w:val="clear" w:fill="FFFFFF"/>
          <w:lang w:val="en-US" w:eastAsia="zh-CN" w:bidi="ar"/>
        </w:rPr>
      </w:pPr>
      <w:r>
        <w:rPr>
          <w:rFonts w:hint="default" w:ascii="微软雅黑" w:hAnsi="微软雅黑" w:eastAsia="微软雅黑" w:cs="微软雅黑"/>
          <w:b w:val="0"/>
          <w:i w:val="0"/>
          <w:caps w:val="0"/>
          <w:color w:val="auto"/>
          <w:spacing w:val="0"/>
          <w:kern w:val="0"/>
          <w:sz w:val="18"/>
          <w:szCs w:val="18"/>
          <w:shd w:val="clear" w:fill="FFFFFF"/>
          <w:lang w:val="en-US" w:eastAsia="zh-CN" w:bidi="ar"/>
        </w:rPr>
        <w:t>2、 加样反应（8min）；</w:t>
      </w:r>
    </w:p>
    <w:p>
      <w:pPr>
        <w:keepNext w:val="0"/>
        <w:keepLines w:val="0"/>
        <w:widowControl/>
        <w:suppressLineNumbers w:val="0"/>
        <w:shd w:val="clear" w:fill="FFFFFF"/>
        <w:ind w:left="0" w:firstLine="0"/>
        <w:jc w:val="left"/>
        <w:rPr>
          <w:rFonts w:hint="default" w:ascii="微软雅黑" w:hAnsi="微软雅黑" w:eastAsia="微软雅黑" w:cs="微软雅黑"/>
          <w:b w:val="0"/>
          <w:i w:val="0"/>
          <w:caps w:val="0"/>
          <w:color w:val="auto"/>
          <w:spacing w:val="0"/>
          <w:kern w:val="0"/>
          <w:sz w:val="18"/>
          <w:szCs w:val="18"/>
          <w:shd w:val="clear" w:fill="FFFFFF"/>
          <w:lang w:val="en-US" w:eastAsia="zh-CN" w:bidi="ar"/>
        </w:rPr>
      </w:pPr>
      <w:r>
        <w:rPr>
          <w:rFonts w:hint="default" w:ascii="微软雅黑" w:hAnsi="微软雅黑" w:eastAsia="微软雅黑" w:cs="微软雅黑"/>
          <w:b w:val="0"/>
          <w:i w:val="0"/>
          <w:caps w:val="0"/>
          <w:color w:val="auto"/>
          <w:spacing w:val="0"/>
          <w:kern w:val="0"/>
          <w:sz w:val="18"/>
          <w:szCs w:val="18"/>
          <w:shd w:val="clear" w:fill="FFFFFF"/>
          <w:lang w:val="en-US" w:eastAsia="zh-CN" w:bidi="ar"/>
        </w:rPr>
        <w:t>3、 读数，打印检测报告；</w:t>
      </w:r>
    </w:p>
    <w:p>
      <w:pPr>
        <w:keepNext w:val="0"/>
        <w:keepLines w:val="0"/>
        <w:widowControl/>
        <w:suppressLineNumbers w:val="0"/>
        <w:shd w:val="clear" w:fill="FFFFFF"/>
        <w:ind w:left="0" w:firstLine="0"/>
        <w:jc w:val="center"/>
        <w:rPr>
          <w:rFonts w:hint="default" w:ascii="Tahoma" w:hAnsi="Tahoma" w:eastAsia="Tahoma" w:cs="Tahoma"/>
          <w:b w:val="0"/>
          <w:i w:val="0"/>
          <w:caps w:val="0"/>
          <w:color w:val="444444"/>
          <w:spacing w:val="0"/>
          <w:sz w:val="24"/>
          <w:szCs w:val="24"/>
        </w:rPr>
      </w:pPr>
      <w:r>
        <w:rPr>
          <w:rFonts w:hint="default" w:ascii="Tahoma" w:hAnsi="Tahoma" w:eastAsia="Tahoma" w:cs="Tahoma"/>
          <w:b w:val="0"/>
          <w:i w:val="0"/>
          <w:caps w:val="0"/>
          <w:color w:val="666666"/>
          <w:spacing w:val="0"/>
          <w:kern w:val="0"/>
          <w:sz w:val="21"/>
          <w:szCs w:val="21"/>
          <w:shd w:val="clear" w:fill="FFFFFF"/>
          <w:lang w:val="en-US" w:eastAsia="zh-CN" w:bidi="ar"/>
        </w:rPr>
        <w:drawing>
          <wp:inline distT="0" distB="0" distL="114300" distR="114300">
            <wp:extent cx="5715000" cy="1238250"/>
            <wp:effectExtent l="0" t="0" r="0" b="0"/>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6"/>
                    <a:stretch>
                      <a:fillRect/>
                    </a:stretch>
                  </pic:blipFill>
                  <pic:spPr>
                    <a:xfrm>
                      <a:off x="0" y="0"/>
                      <a:ext cx="5715000" cy="1238250"/>
                    </a:xfrm>
                    <a:prstGeom prst="rect">
                      <a:avLst/>
                    </a:prstGeom>
                    <a:noFill/>
                    <a:ln w="9525">
                      <a:noFill/>
                    </a:ln>
                  </pic:spPr>
                </pic:pic>
              </a:graphicData>
            </a:graphic>
          </wp:inline>
        </w:drawing>
      </w:r>
    </w:p>
    <w:p>
      <w:pPr>
        <w:pStyle w:val="7"/>
        <w:numPr>
          <w:ilvl w:val="0"/>
          <w:numId w:val="0"/>
        </w:numPr>
        <w:spacing w:line="360" w:lineRule="auto"/>
        <w:ind w:leftChars="0"/>
        <w:rPr>
          <w:rFonts w:hint="eastAsia" w:ascii="微软雅黑" w:hAnsi="微软雅黑" w:eastAsia="微软雅黑"/>
          <w:b/>
          <w:color w:val="00B050"/>
          <w:sz w:val="18"/>
          <w:szCs w:val="18"/>
        </w:rPr>
      </w:pPr>
    </w:p>
    <w:p>
      <w:pPr>
        <w:keepNext w:val="0"/>
        <w:keepLines w:val="0"/>
        <w:widowControl/>
        <w:suppressLineNumbers w:val="0"/>
        <w:shd w:val="clear" w:fill="FFFFFF"/>
        <w:ind w:left="0" w:firstLine="0"/>
        <w:jc w:val="left"/>
        <w:rPr>
          <w:rFonts w:hint="eastAsia" w:ascii="微软雅黑" w:hAnsi="微软雅黑" w:eastAsia="微软雅黑" w:cs="微软雅黑"/>
          <w:b/>
          <w:bCs/>
          <w:color w:val="00B050"/>
          <w:kern w:val="2"/>
          <w:sz w:val="18"/>
          <w:szCs w:val="18"/>
          <w:lang w:val="en-US" w:eastAsia="zh-CN" w:bidi="ar-SA"/>
        </w:rPr>
      </w:pPr>
      <w:r>
        <w:rPr>
          <w:rFonts w:hint="default" w:ascii="微软雅黑" w:hAnsi="微软雅黑" w:eastAsia="微软雅黑" w:cs="微软雅黑"/>
          <w:b/>
          <w:bCs/>
          <w:color w:val="00B050"/>
          <w:kern w:val="2"/>
          <w:sz w:val="18"/>
          <w:szCs w:val="18"/>
          <w:lang w:val="en-US" w:eastAsia="zh-CN" w:bidi="ar-SA"/>
        </w:rPr>
        <w:t>4.3. 结果判读和输出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default" w:ascii="微软雅黑" w:hAnsi="微软雅黑" w:eastAsia="微软雅黑" w:cs="微软雅黑"/>
          <w:b w:val="0"/>
          <w:i w:val="0"/>
          <w:caps w:val="0"/>
          <w:color w:val="auto"/>
          <w:spacing w:val="0"/>
          <w:kern w:val="0"/>
          <w:sz w:val="18"/>
          <w:szCs w:val="18"/>
          <w:shd w:val="clear" w:fill="FFFFFF"/>
          <w:lang w:val="en-US" w:eastAsia="zh-CN" w:bidi="ar"/>
        </w:rPr>
      </w:pPr>
      <w:r>
        <w:rPr>
          <w:rFonts w:hint="eastAsia" w:ascii="微软雅黑" w:hAnsi="微软雅黑" w:eastAsia="微软雅黑" w:cs="微软雅黑"/>
          <w:b w:val="0"/>
          <w:i w:val="0"/>
          <w:caps w:val="0"/>
          <w:color w:val="auto"/>
          <w:spacing w:val="0"/>
          <w:kern w:val="0"/>
          <w:sz w:val="18"/>
          <w:szCs w:val="18"/>
          <w:shd w:val="clear" w:fill="FFFFFF"/>
          <w:lang w:val="en-US" w:eastAsia="zh-CN" w:bidi="ar"/>
        </w:rPr>
        <w:t>采用便携式赭曲霉毒素A检测仪进行读数，使得检测结果更加准确、客观，避免人为的误判。</w:t>
      </w:r>
    </w:p>
    <w:p>
      <w:pPr>
        <w:keepNext w:val="0"/>
        <w:keepLines w:val="0"/>
        <w:widowControl/>
        <w:suppressLineNumbers w:val="0"/>
        <w:shd w:val="clear" w:fill="FFFFFF"/>
        <w:spacing w:after="75" w:afterAutospacing="0"/>
        <w:ind w:left="0" w:firstLine="0"/>
        <w:jc w:val="center"/>
        <w:rPr>
          <w:rFonts w:hint="default" w:ascii="微软雅黑" w:hAnsi="微软雅黑" w:eastAsia="微软雅黑" w:cs="微软雅黑"/>
          <w:b w:val="0"/>
          <w:i w:val="0"/>
          <w:caps w:val="0"/>
          <w:color w:val="auto"/>
          <w:spacing w:val="0"/>
          <w:kern w:val="0"/>
          <w:sz w:val="18"/>
          <w:szCs w:val="18"/>
          <w:shd w:val="clear" w:fill="FFFFFF"/>
          <w:lang w:val="en-US" w:eastAsia="zh-CN" w:bidi="ar"/>
        </w:rPr>
      </w:pPr>
      <w:r>
        <w:rPr>
          <w:rFonts w:hint="default" w:ascii="微软雅黑" w:hAnsi="微软雅黑" w:eastAsia="微软雅黑" w:cs="微软雅黑"/>
          <w:b w:val="0"/>
          <w:i w:val="0"/>
          <w:caps w:val="0"/>
          <w:color w:val="auto"/>
          <w:spacing w:val="0"/>
          <w:kern w:val="0"/>
          <w:sz w:val="18"/>
          <w:szCs w:val="18"/>
          <w:shd w:val="clear" w:fill="FFFFFF"/>
          <w:lang w:val="en-US" w:eastAsia="zh-CN" w:bidi="ar"/>
        </w:rPr>
        <w:drawing>
          <wp:inline distT="0" distB="0" distL="114300" distR="114300">
            <wp:extent cx="2238375" cy="1704340"/>
            <wp:effectExtent l="0" t="0" r="9525" b="1016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7"/>
                    <a:stretch>
                      <a:fillRect/>
                    </a:stretch>
                  </pic:blipFill>
                  <pic:spPr>
                    <a:xfrm>
                      <a:off x="0" y="0"/>
                      <a:ext cx="2238375" cy="170434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default" w:ascii="微软雅黑" w:hAnsi="微软雅黑" w:eastAsia="微软雅黑" w:cs="微软雅黑"/>
          <w:b w:val="0"/>
          <w:i w:val="0"/>
          <w:caps w:val="0"/>
          <w:color w:val="auto"/>
          <w:spacing w:val="0"/>
          <w:kern w:val="0"/>
          <w:sz w:val="18"/>
          <w:szCs w:val="18"/>
          <w:shd w:val="clear" w:fill="FFFFFF"/>
          <w:lang w:val="en-US" w:eastAsia="zh-CN" w:bidi="ar"/>
        </w:rPr>
      </w:pPr>
      <w:r>
        <w:rPr>
          <w:rFonts w:hint="default" w:ascii="微软雅黑" w:hAnsi="微软雅黑" w:eastAsia="微软雅黑" w:cs="微软雅黑"/>
          <w:b w:val="0"/>
          <w:i w:val="0"/>
          <w:caps w:val="0"/>
          <w:color w:val="auto"/>
          <w:spacing w:val="0"/>
          <w:kern w:val="0"/>
          <w:sz w:val="18"/>
          <w:szCs w:val="18"/>
          <w:shd w:val="clear" w:fill="FFFFFF"/>
          <w:lang w:val="en-US" w:eastAsia="zh-CN" w:bidi="ar"/>
        </w:rPr>
        <w:t>     检测结果将呈现于荧光读数仪液晶显示屏上，同时可按打印键打印获得纸质的检测报告，另外，开通仪器的WIFI数据上传功能后，检测相关数据信息将自动上传至“食品安全溯源管理云平台”，便于溯源及质量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default" w:ascii="Tahoma" w:hAnsi="Tahoma" w:eastAsia="Tahoma" w:cs="Tahoma"/>
          <w:b w:val="0"/>
          <w:i w:val="0"/>
          <w:caps w:val="0"/>
          <w:color w:val="444444"/>
          <w:spacing w:val="0"/>
          <w:sz w:val="24"/>
          <w:szCs w:val="24"/>
        </w:rPr>
      </w:pPr>
    </w:p>
    <w:p>
      <w:pPr>
        <w:keepNext w:val="0"/>
        <w:keepLines w:val="0"/>
        <w:widowControl/>
        <w:suppressLineNumbers w:val="0"/>
        <w:shd w:val="clear" w:fill="FFFFFF"/>
        <w:ind w:left="0" w:firstLine="0"/>
        <w:jc w:val="left"/>
        <w:rPr>
          <w:rFonts w:hint="default" w:ascii="微软雅黑" w:hAnsi="微软雅黑" w:eastAsia="微软雅黑" w:cs="微软雅黑"/>
          <w:b/>
          <w:bCs/>
          <w:color w:val="00B050"/>
          <w:kern w:val="2"/>
          <w:sz w:val="18"/>
          <w:szCs w:val="18"/>
          <w:lang w:val="en-US" w:eastAsia="zh-CN" w:bidi="ar-SA"/>
        </w:rPr>
      </w:pPr>
      <w:r>
        <w:rPr>
          <w:rFonts w:hint="default" w:ascii="微软雅黑" w:hAnsi="微软雅黑" w:eastAsia="微软雅黑" w:cs="微软雅黑"/>
          <w:b/>
          <w:bCs/>
          <w:color w:val="00B050"/>
          <w:kern w:val="2"/>
          <w:sz w:val="18"/>
          <w:szCs w:val="18"/>
          <w:lang w:val="en-US" w:eastAsia="zh-CN" w:bidi="ar-SA"/>
        </w:rPr>
        <w:t>4.4. 上海飞测生物真菌毒素系列荧光定量检测试纸条产品特点</w:t>
      </w:r>
    </w:p>
    <w:p>
      <w:pPr>
        <w:keepNext w:val="0"/>
        <w:keepLines w:val="0"/>
        <w:widowControl/>
        <w:suppressLineNumbers w:val="0"/>
        <w:shd w:val="clear" w:fill="FFFFFF"/>
        <w:ind w:left="0" w:firstLine="0"/>
        <w:jc w:val="left"/>
        <w:rPr>
          <w:rFonts w:hint="default" w:ascii="Tahoma" w:hAnsi="Tahoma" w:eastAsia="Tahoma" w:cs="Tahoma"/>
          <w:b w:val="0"/>
          <w:i w:val="0"/>
          <w:caps w:val="0"/>
          <w:color w:val="444444"/>
          <w:spacing w:val="0"/>
          <w:sz w:val="24"/>
          <w:szCs w:val="24"/>
        </w:rPr>
      </w:pPr>
      <w:r>
        <w:rPr>
          <w:rFonts w:hint="default" w:ascii="&amp;quot;" w:hAnsi="&amp;quot;" w:eastAsia="&amp;quot;" w:cs="&amp;quot;"/>
          <w:b w:val="0"/>
          <w:i w:val="0"/>
          <w:caps w:val="0"/>
          <w:color w:val="3E3E3E"/>
          <w:spacing w:val="0"/>
          <w:kern w:val="0"/>
          <w:sz w:val="24"/>
          <w:szCs w:val="24"/>
          <w:shd w:val="clear" w:fill="FFFFFF"/>
          <w:lang w:val="en-US" w:eastAsia="zh-CN" w:bidi="ar"/>
        </w:rPr>
        <w:drawing>
          <wp:inline distT="0" distB="0" distL="114300" distR="114300">
            <wp:extent cx="5715000" cy="300990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8"/>
                    <a:stretch>
                      <a:fillRect/>
                    </a:stretch>
                  </pic:blipFill>
                  <pic:spPr>
                    <a:xfrm>
                      <a:off x="0" y="0"/>
                      <a:ext cx="5715000" cy="3009900"/>
                    </a:xfrm>
                    <a:prstGeom prst="rect">
                      <a:avLst/>
                    </a:prstGeom>
                    <a:noFill/>
                    <a:ln w="9525">
                      <a:noFill/>
                    </a:ln>
                  </pic:spPr>
                </pic:pic>
              </a:graphicData>
            </a:graphic>
          </wp:inline>
        </w:drawing>
      </w:r>
    </w:p>
    <w:p>
      <w:pPr>
        <w:numPr>
          <w:ilvl w:val="0"/>
          <w:numId w:val="0"/>
        </w:numPr>
        <w:ind w:leftChars="0"/>
        <w:jc w:val="center"/>
        <w:rPr>
          <w:rFonts w:hint="eastAsia" w:ascii="微软雅黑" w:hAnsi="微软雅黑" w:eastAsia="微软雅黑" w:cstheme="minorBidi"/>
          <w:b/>
          <w:color w:val="00B050"/>
          <w:kern w:val="2"/>
          <w:sz w:val="18"/>
          <w:szCs w:val="1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FZSSK--GBK1-0">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E-BX">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MS Outlook">
    <w:panose1 w:val="05010100010000000000"/>
    <w:charset w:val="00"/>
    <w:family w:val="auto"/>
    <w:pitch w:val="default"/>
    <w:sig w:usb0="00000000" w:usb1="00000000" w:usb2="00000000" w:usb3="00000000" w:csb0="80000000" w:csb1="00000000"/>
  </w:font>
  <w:font w:name="华文彩云">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Wingdings">
    <w:panose1 w:val="05000000000000000000"/>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amp;quot;">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01A69"/>
    <w:multiLevelType w:val="singleLevel"/>
    <w:tmpl w:val="59E01A69"/>
    <w:lvl w:ilvl="0" w:tentative="0">
      <w:start w:val="1"/>
      <w:numFmt w:val="chineseCounting"/>
      <w:suff w:val="nothing"/>
      <w:lvlText w:val="%1、"/>
      <w:lvlJc w:val="left"/>
      <w:pPr>
        <w:ind w:left="0" w:firstLine="420"/>
      </w:pPr>
      <w:rPr>
        <w:rFonts w:hint="eastAsia"/>
      </w:rPr>
    </w:lvl>
  </w:abstractNum>
  <w:abstractNum w:abstractNumId="1">
    <w:nsid w:val="59E024C3"/>
    <w:multiLevelType w:val="multilevel"/>
    <w:tmpl w:val="59E024C3"/>
    <w:lvl w:ilvl="0" w:tentative="0">
      <w:start w:val="1"/>
      <w:numFmt w:val="none"/>
      <w:lvlText w:val="4.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369CD"/>
    <w:rsid w:val="0727636E"/>
    <w:rsid w:val="0F2C6E47"/>
    <w:rsid w:val="0FAD44A7"/>
    <w:rsid w:val="160E769C"/>
    <w:rsid w:val="187D55AF"/>
    <w:rsid w:val="1C2C2594"/>
    <w:rsid w:val="1CEF626B"/>
    <w:rsid w:val="20E0766F"/>
    <w:rsid w:val="254372D2"/>
    <w:rsid w:val="27782316"/>
    <w:rsid w:val="29450711"/>
    <w:rsid w:val="2BE144C4"/>
    <w:rsid w:val="2EE60A3B"/>
    <w:rsid w:val="310A645F"/>
    <w:rsid w:val="33DA7632"/>
    <w:rsid w:val="342B1643"/>
    <w:rsid w:val="34B26F50"/>
    <w:rsid w:val="3FC3452A"/>
    <w:rsid w:val="42D50C74"/>
    <w:rsid w:val="44F03725"/>
    <w:rsid w:val="488D5590"/>
    <w:rsid w:val="499B16F9"/>
    <w:rsid w:val="4B493E3E"/>
    <w:rsid w:val="4D1654AD"/>
    <w:rsid w:val="4D675312"/>
    <w:rsid w:val="51173DA5"/>
    <w:rsid w:val="51A4431B"/>
    <w:rsid w:val="52130541"/>
    <w:rsid w:val="522A0A70"/>
    <w:rsid w:val="6A3F6D66"/>
    <w:rsid w:val="6C700F51"/>
    <w:rsid w:val="71040C2D"/>
    <w:rsid w:val="73187CEF"/>
    <w:rsid w:val="7B58318B"/>
    <w:rsid w:val="7C786AC7"/>
    <w:rsid w:val="7DBA7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 w:type="paragraph" w:customStyle="1" w:styleId="7">
    <w:name w:val="List Paragraph"/>
    <w:basedOn w:val="1"/>
    <w:qFormat/>
    <w:uiPriority w:val="34"/>
    <w:pPr>
      <w:ind w:firstLine="420" w:firstLineChars="200"/>
    </w:pPr>
  </w:style>
  <w:style w:type="table" w:customStyle="1" w:styleId="8">
    <w:name w:val="浅色底纹1"/>
    <w:basedOn w:val="6"/>
    <w:qFormat/>
    <w:uiPriority w:val="60"/>
    <w:rPr>
      <w:color w:val="000000" w:themeColor="text1" w:themeShade="BF"/>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microdetection</dc:creator>
  <cp:lastModifiedBy>S家</cp:lastModifiedBy>
  <dcterms:modified xsi:type="dcterms:W3CDTF">2017-11-20T02:40:07Z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